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A7B" w:rsidRPr="00746D17" w:rsidRDefault="007A7A7B" w:rsidP="00746D17">
      <w:pPr>
        <w:ind w:firstLine="567"/>
        <w:jc w:val="center"/>
        <w:rPr>
          <w:sz w:val="28"/>
          <w:szCs w:val="28"/>
        </w:rPr>
      </w:pPr>
      <w:r w:rsidRPr="00746D17">
        <w:rPr>
          <w:caps/>
          <w:sz w:val="28"/>
          <w:szCs w:val="28"/>
        </w:rPr>
        <w:t>Лабораторная работа №</w:t>
      </w:r>
      <w:r w:rsidR="001037AF" w:rsidRPr="00746D17">
        <w:rPr>
          <w:caps/>
          <w:sz w:val="28"/>
          <w:szCs w:val="28"/>
        </w:rPr>
        <w:t>6</w:t>
      </w:r>
      <w:r w:rsidRPr="00746D17">
        <w:rPr>
          <w:caps/>
          <w:sz w:val="28"/>
          <w:szCs w:val="28"/>
        </w:rPr>
        <w:t>.</w:t>
      </w:r>
    </w:p>
    <w:p w:rsidR="007A7A7B" w:rsidRPr="00746D17" w:rsidRDefault="007A7A7B" w:rsidP="00746D17">
      <w:pPr>
        <w:ind w:firstLine="567"/>
        <w:jc w:val="center"/>
        <w:rPr>
          <w:b/>
          <w:bCs/>
          <w:sz w:val="28"/>
          <w:szCs w:val="28"/>
        </w:rPr>
      </w:pPr>
    </w:p>
    <w:p w:rsidR="007A7A7B" w:rsidRPr="00746D17" w:rsidRDefault="007A7A7B" w:rsidP="00746D17">
      <w:pPr>
        <w:ind w:firstLine="567"/>
        <w:jc w:val="center"/>
        <w:rPr>
          <w:bCs/>
          <w:sz w:val="28"/>
          <w:szCs w:val="28"/>
        </w:rPr>
      </w:pPr>
      <w:r w:rsidRPr="00746D17">
        <w:rPr>
          <w:bCs/>
          <w:sz w:val="28"/>
          <w:szCs w:val="28"/>
        </w:rPr>
        <w:t>«</w:t>
      </w:r>
      <w:r w:rsidR="001037AF" w:rsidRPr="00746D17">
        <w:rPr>
          <w:bCs/>
          <w:sz w:val="28"/>
          <w:szCs w:val="28"/>
        </w:rPr>
        <w:t>КОЛОРИМЕТРИЯ</w:t>
      </w:r>
      <w:r w:rsidRPr="00746D17">
        <w:rPr>
          <w:bCs/>
          <w:sz w:val="28"/>
          <w:szCs w:val="28"/>
        </w:rPr>
        <w:t>»</w:t>
      </w:r>
    </w:p>
    <w:p w:rsidR="007A7A7B" w:rsidRPr="00746D17" w:rsidRDefault="007A7A7B" w:rsidP="00746D17">
      <w:pPr>
        <w:ind w:firstLine="567"/>
        <w:jc w:val="both"/>
        <w:rPr>
          <w:sz w:val="28"/>
          <w:szCs w:val="28"/>
        </w:rPr>
      </w:pPr>
    </w:p>
    <w:p w:rsidR="007A7A7B" w:rsidRPr="00746D17" w:rsidRDefault="007A7A7B" w:rsidP="00746D17">
      <w:pPr>
        <w:ind w:firstLine="567"/>
        <w:jc w:val="both"/>
        <w:rPr>
          <w:bCs/>
          <w:sz w:val="28"/>
          <w:szCs w:val="28"/>
        </w:rPr>
      </w:pPr>
      <w:r w:rsidRPr="00746D17">
        <w:rPr>
          <w:b/>
          <w:bCs/>
          <w:sz w:val="28"/>
          <w:szCs w:val="28"/>
        </w:rPr>
        <w:t>1 Продолжительность работы</w:t>
      </w:r>
      <w:r w:rsidRPr="00746D17">
        <w:rPr>
          <w:bCs/>
          <w:sz w:val="28"/>
          <w:szCs w:val="28"/>
        </w:rPr>
        <w:t xml:space="preserve"> - </w:t>
      </w:r>
      <w:r w:rsidR="00DA2CB3" w:rsidRPr="00746D17">
        <w:rPr>
          <w:bCs/>
          <w:sz w:val="28"/>
          <w:szCs w:val="28"/>
        </w:rPr>
        <w:t>2</w:t>
      </w:r>
      <w:r w:rsidRPr="00746D17">
        <w:rPr>
          <w:bCs/>
          <w:sz w:val="28"/>
          <w:szCs w:val="28"/>
        </w:rPr>
        <w:t xml:space="preserve"> часа</w:t>
      </w:r>
    </w:p>
    <w:p w:rsidR="007A7A7B" w:rsidRPr="00746D17" w:rsidRDefault="007A7A7B" w:rsidP="00746D17">
      <w:pPr>
        <w:ind w:firstLine="567"/>
        <w:jc w:val="both"/>
        <w:rPr>
          <w:sz w:val="28"/>
          <w:szCs w:val="28"/>
        </w:rPr>
      </w:pPr>
      <w:r w:rsidRPr="00746D17">
        <w:rPr>
          <w:b/>
          <w:bCs/>
          <w:sz w:val="28"/>
          <w:szCs w:val="28"/>
        </w:rPr>
        <w:t>2 Цель работы:</w:t>
      </w:r>
      <w:r w:rsidRPr="00746D17">
        <w:rPr>
          <w:bCs/>
          <w:sz w:val="28"/>
          <w:szCs w:val="28"/>
        </w:rPr>
        <w:t xml:space="preserve"> Ознакомиться</w:t>
      </w:r>
      <w:r w:rsidRPr="00746D17">
        <w:rPr>
          <w:sz w:val="28"/>
          <w:szCs w:val="28"/>
        </w:rPr>
        <w:t xml:space="preserve"> с </w:t>
      </w:r>
      <w:r w:rsidR="00DA2CB3" w:rsidRPr="00746D17">
        <w:rPr>
          <w:sz w:val="28"/>
          <w:szCs w:val="28"/>
        </w:rPr>
        <w:t xml:space="preserve">процессом </w:t>
      </w:r>
      <w:r w:rsidR="001037AF" w:rsidRPr="00746D17">
        <w:rPr>
          <w:sz w:val="28"/>
          <w:szCs w:val="28"/>
        </w:rPr>
        <w:t>колориметрического</w:t>
      </w:r>
      <w:r w:rsidR="00DA2CB3" w:rsidRPr="00746D17">
        <w:rPr>
          <w:sz w:val="28"/>
          <w:szCs w:val="28"/>
        </w:rPr>
        <w:t xml:space="preserve"> анализа, приобрести навыки правильного </w:t>
      </w:r>
      <w:r w:rsidR="001037AF" w:rsidRPr="00746D17">
        <w:rPr>
          <w:sz w:val="28"/>
          <w:szCs w:val="28"/>
        </w:rPr>
        <w:t>построения калибровочного графика и нахождения по нему значения измеряемой величины</w:t>
      </w:r>
      <w:r w:rsidRPr="00746D17">
        <w:rPr>
          <w:sz w:val="28"/>
          <w:szCs w:val="28"/>
        </w:rPr>
        <w:t>.</w:t>
      </w:r>
    </w:p>
    <w:p w:rsidR="007A7A7B" w:rsidRPr="00746D17" w:rsidRDefault="007A7A7B" w:rsidP="00746D17">
      <w:pPr>
        <w:ind w:firstLine="567"/>
        <w:jc w:val="both"/>
        <w:rPr>
          <w:sz w:val="28"/>
          <w:szCs w:val="28"/>
        </w:rPr>
      </w:pPr>
    </w:p>
    <w:p w:rsidR="007A7A7B" w:rsidRPr="00746D17" w:rsidRDefault="007A7A7B" w:rsidP="00746D17">
      <w:pPr>
        <w:ind w:firstLine="567"/>
        <w:jc w:val="both"/>
        <w:rPr>
          <w:b/>
          <w:sz w:val="28"/>
          <w:szCs w:val="28"/>
        </w:rPr>
      </w:pPr>
      <w:r w:rsidRPr="00746D17">
        <w:rPr>
          <w:b/>
          <w:sz w:val="28"/>
          <w:szCs w:val="28"/>
        </w:rPr>
        <w:t xml:space="preserve">3 </w:t>
      </w:r>
      <w:r w:rsidR="00DA2CB3" w:rsidRPr="00746D17">
        <w:rPr>
          <w:b/>
          <w:sz w:val="28"/>
          <w:szCs w:val="28"/>
        </w:rPr>
        <w:t>Общие сведения</w:t>
      </w:r>
    </w:p>
    <w:p w:rsidR="001037AF" w:rsidRPr="00746D17" w:rsidRDefault="001037AF" w:rsidP="00746D17">
      <w:pPr>
        <w:ind w:firstLine="567"/>
        <w:jc w:val="both"/>
        <w:rPr>
          <w:sz w:val="28"/>
          <w:szCs w:val="28"/>
        </w:rPr>
      </w:pPr>
      <w:r w:rsidRPr="00746D17">
        <w:rPr>
          <w:b/>
          <w:bCs/>
          <w:sz w:val="28"/>
          <w:szCs w:val="28"/>
        </w:rPr>
        <w:t>Колориметрия</w:t>
      </w:r>
      <w:r w:rsidRPr="00746D17">
        <w:rPr>
          <w:sz w:val="28"/>
          <w:szCs w:val="28"/>
        </w:rPr>
        <w:t xml:space="preserve"> (от лат. </w:t>
      </w:r>
      <w:r w:rsidRPr="00746D17">
        <w:rPr>
          <w:i/>
          <w:iCs/>
          <w:sz w:val="28"/>
          <w:szCs w:val="28"/>
          <w:lang w:val="la-Latn"/>
        </w:rPr>
        <w:t>color</w:t>
      </w:r>
      <w:r w:rsidRPr="00746D17">
        <w:rPr>
          <w:sz w:val="28"/>
          <w:szCs w:val="28"/>
        </w:rPr>
        <w:t xml:space="preserve"> - «цвет» и греч</w:t>
      </w:r>
      <w:proofErr w:type="gramStart"/>
      <w:r w:rsidRPr="00746D17">
        <w:rPr>
          <w:sz w:val="28"/>
          <w:szCs w:val="28"/>
        </w:rPr>
        <w:t>.</w:t>
      </w:r>
      <w:proofErr w:type="gramEnd"/>
      <w:r w:rsidRPr="00746D17">
        <w:rPr>
          <w:sz w:val="28"/>
          <w:szCs w:val="28"/>
        </w:rPr>
        <w:t xml:space="preserve"> </w:t>
      </w:r>
      <w:r w:rsidRPr="00746D17">
        <w:rPr>
          <w:sz w:val="28"/>
          <w:szCs w:val="28"/>
          <w:lang w:val="el-GR"/>
        </w:rPr>
        <w:t>μετρώ</w:t>
      </w:r>
      <w:r w:rsidRPr="00746D17">
        <w:rPr>
          <w:sz w:val="28"/>
          <w:szCs w:val="28"/>
        </w:rPr>
        <w:t xml:space="preserve"> - «</w:t>
      </w:r>
      <w:proofErr w:type="gramStart"/>
      <w:r w:rsidRPr="00746D17">
        <w:rPr>
          <w:sz w:val="28"/>
          <w:szCs w:val="28"/>
        </w:rPr>
        <w:t>и</w:t>
      </w:r>
      <w:proofErr w:type="gramEnd"/>
      <w:r w:rsidRPr="00746D17">
        <w:rPr>
          <w:sz w:val="28"/>
          <w:szCs w:val="28"/>
        </w:rPr>
        <w:t xml:space="preserve">змеряю») - физический метод химического анализа, основанный на определении </w:t>
      </w:r>
      <w:hyperlink r:id="rId5" w:tooltip="Концентрация растворов" w:history="1">
        <w:r w:rsidRPr="00746D17">
          <w:rPr>
            <w:sz w:val="28"/>
            <w:szCs w:val="28"/>
          </w:rPr>
          <w:t>концентрации</w:t>
        </w:r>
      </w:hyperlink>
      <w:r w:rsidRPr="00746D17">
        <w:rPr>
          <w:sz w:val="28"/>
          <w:szCs w:val="28"/>
        </w:rPr>
        <w:t xml:space="preserve"> вещества по интенсивности окраски растворов (более точно - по поглощению света растворами). </w:t>
      </w:r>
    </w:p>
    <w:p w:rsidR="007A7A7B" w:rsidRPr="00746D17" w:rsidRDefault="001037AF" w:rsidP="00746D17">
      <w:pPr>
        <w:ind w:firstLine="567"/>
        <w:jc w:val="both"/>
        <w:rPr>
          <w:sz w:val="28"/>
          <w:szCs w:val="28"/>
        </w:rPr>
      </w:pPr>
      <w:r w:rsidRPr="00746D17">
        <w:rPr>
          <w:sz w:val="28"/>
          <w:szCs w:val="28"/>
        </w:rPr>
        <w:t>Колориметрические методы основываются на сравнении интенсивности окраски исследуемого раствора, изучаемого в пропущенном свете, с окраской эталонного раствора, содержащего строго определенное количество этого же окрашенного вещества, или же с дистиллированной водой.</w:t>
      </w:r>
    </w:p>
    <w:p w:rsidR="001037AF" w:rsidRPr="00746D17" w:rsidRDefault="001037AF" w:rsidP="00746D17">
      <w:pPr>
        <w:pStyle w:val="a5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746D17">
        <w:rPr>
          <w:sz w:val="28"/>
          <w:szCs w:val="28"/>
        </w:rPr>
        <w:t>Применяют также визуальный метод сравнения интенсивности окраски раствора с эталонными растворами, концентрация вещества в которых известна. Но точность аппаратного измерения выше, чем визуального. Приборы измеряют силу тока, зависящую от интенсивности излучаемого света, пропущенного через исследуемый раствор.</w:t>
      </w:r>
    </w:p>
    <w:p w:rsidR="001037AF" w:rsidRPr="00746D17" w:rsidRDefault="001037AF" w:rsidP="00746D17">
      <w:pPr>
        <w:ind w:firstLine="567"/>
        <w:jc w:val="both"/>
        <w:rPr>
          <w:sz w:val="28"/>
          <w:szCs w:val="28"/>
        </w:rPr>
      </w:pPr>
      <w:r w:rsidRPr="00746D17">
        <w:rPr>
          <w:sz w:val="28"/>
          <w:szCs w:val="28"/>
        </w:rPr>
        <w:t xml:space="preserve">Спектрофотометры - отличаются возможностью исследования оптической плотности </w:t>
      </w:r>
      <w:r w:rsidR="00746D17">
        <w:rPr>
          <w:sz w:val="28"/>
          <w:szCs w:val="28"/>
        </w:rPr>
        <w:t xml:space="preserve">раствора </w:t>
      </w:r>
      <w:r w:rsidRPr="00746D17">
        <w:rPr>
          <w:sz w:val="28"/>
          <w:szCs w:val="28"/>
        </w:rPr>
        <w:t xml:space="preserve">в широком диапазоне длин волн видимого спектра, а также в ИК и </w:t>
      </w:r>
      <w:hyperlink r:id="rId6" w:tooltip="УФ" w:history="1">
        <w:proofErr w:type="spellStart"/>
        <w:r w:rsidRPr="00746D17">
          <w:rPr>
            <w:sz w:val="28"/>
            <w:szCs w:val="28"/>
          </w:rPr>
          <w:t>УФ</w:t>
        </w:r>
        <w:proofErr w:type="gramStart"/>
      </w:hyperlink>
      <w:r w:rsidRPr="00746D17">
        <w:rPr>
          <w:sz w:val="28"/>
          <w:szCs w:val="28"/>
        </w:rPr>
        <w:t>-</w:t>
      </w:r>
      <w:proofErr w:type="gramEnd"/>
      <w:r w:rsidRPr="00746D17">
        <w:rPr>
          <w:sz w:val="28"/>
          <w:szCs w:val="28"/>
        </w:rPr>
        <w:t>диапазонах</w:t>
      </w:r>
      <w:proofErr w:type="spellEnd"/>
      <w:r w:rsidRPr="00746D17">
        <w:rPr>
          <w:sz w:val="28"/>
          <w:szCs w:val="28"/>
        </w:rPr>
        <w:t>.</w:t>
      </w:r>
      <w:r w:rsidR="00746D17">
        <w:rPr>
          <w:sz w:val="28"/>
          <w:szCs w:val="28"/>
        </w:rPr>
        <w:t xml:space="preserve"> </w:t>
      </w:r>
    </w:p>
    <w:p w:rsidR="00746D17" w:rsidRPr="00746D17" w:rsidRDefault="00746D17" w:rsidP="00746D17">
      <w:pPr>
        <w:ind w:firstLine="567"/>
        <w:jc w:val="both"/>
        <w:rPr>
          <w:sz w:val="28"/>
          <w:szCs w:val="28"/>
        </w:rPr>
      </w:pPr>
      <w:r w:rsidRPr="00746D17">
        <w:rPr>
          <w:sz w:val="28"/>
          <w:szCs w:val="28"/>
        </w:rPr>
        <w:t>В лаборатории ОП «БЖД и ЗОС» находится учебный прибор КФК-2 (концентрационный фотоколориметр) (рисунок 1).</w:t>
      </w:r>
    </w:p>
    <w:p w:rsidR="00746D17" w:rsidRPr="00746D17" w:rsidRDefault="00746D17" w:rsidP="00746D17">
      <w:pPr>
        <w:ind w:firstLine="567"/>
        <w:jc w:val="both"/>
        <w:rPr>
          <w:sz w:val="28"/>
          <w:szCs w:val="28"/>
        </w:rPr>
      </w:pPr>
    </w:p>
    <w:p w:rsidR="001037AF" w:rsidRPr="00746D17" w:rsidRDefault="00746D17" w:rsidP="00746D17">
      <w:pPr>
        <w:ind w:firstLine="567"/>
        <w:jc w:val="both"/>
        <w:rPr>
          <w:b/>
          <w:sz w:val="28"/>
          <w:szCs w:val="28"/>
        </w:rPr>
      </w:pPr>
      <w:r w:rsidRPr="00746D17">
        <w:rPr>
          <w:b/>
          <w:noProof/>
          <w:sz w:val="28"/>
          <w:szCs w:val="28"/>
        </w:rPr>
        <w:drawing>
          <wp:inline distT="0" distB="0" distL="0" distR="0">
            <wp:extent cx="2714625" cy="203835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19907" t="18159" r="35770" b="286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46D17">
        <w:rPr>
          <w:b/>
          <w:sz w:val="28"/>
          <w:szCs w:val="28"/>
        </w:rPr>
        <w:t xml:space="preserve"> </w:t>
      </w:r>
      <w:r w:rsidRPr="00746D17">
        <w:rPr>
          <w:b/>
          <w:noProof/>
          <w:sz w:val="28"/>
          <w:szCs w:val="28"/>
        </w:rPr>
        <w:drawing>
          <wp:inline distT="0" distB="0" distL="0" distR="0">
            <wp:extent cx="2847975" cy="2019300"/>
            <wp:effectExtent l="19050" t="0" r="9525" b="0"/>
            <wp:docPr id="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2084" t="18905" r="31415" b="283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D17" w:rsidRPr="00746D17" w:rsidRDefault="00746D17" w:rsidP="00746D17">
      <w:pPr>
        <w:ind w:firstLine="567"/>
        <w:jc w:val="center"/>
        <w:rPr>
          <w:sz w:val="28"/>
          <w:szCs w:val="28"/>
        </w:rPr>
      </w:pPr>
    </w:p>
    <w:p w:rsidR="00746D17" w:rsidRPr="00746D17" w:rsidRDefault="00746D17" w:rsidP="00746D17">
      <w:pPr>
        <w:ind w:firstLine="567"/>
        <w:jc w:val="center"/>
        <w:rPr>
          <w:sz w:val="28"/>
          <w:szCs w:val="28"/>
        </w:rPr>
      </w:pPr>
      <w:r w:rsidRPr="00746D17">
        <w:rPr>
          <w:sz w:val="28"/>
          <w:szCs w:val="28"/>
        </w:rPr>
        <w:t>Рисунок 1 – КФК-2 и кюветы для анализа.</w:t>
      </w:r>
    </w:p>
    <w:p w:rsidR="00746D17" w:rsidRPr="00746D17" w:rsidRDefault="00746D17" w:rsidP="00746D17">
      <w:pPr>
        <w:ind w:firstLine="567"/>
        <w:jc w:val="both"/>
        <w:rPr>
          <w:b/>
          <w:sz w:val="28"/>
          <w:szCs w:val="28"/>
        </w:rPr>
      </w:pPr>
    </w:p>
    <w:p w:rsidR="00746D17" w:rsidRPr="00746D17" w:rsidRDefault="00746D17" w:rsidP="00746D17">
      <w:pPr>
        <w:ind w:firstLine="567"/>
        <w:jc w:val="both"/>
        <w:rPr>
          <w:sz w:val="28"/>
          <w:szCs w:val="28"/>
        </w:rPr>
      </w:pPr>
      <w:r w:rsidRPr="00746D17">
        <w:rPr>
          <w:sz w:val="28"/>
          <w:szCs w:val="28"/>
        </w:rPr>
        <w:t>Кюветы при заполнении раствором можно брать только за боковые стенки, чтобы на фронтальных поверхностях не остались отпечатки и не изменились показания прибора. Раствор наливается до метки.</w:t>
      </w:r>
      <w:r>
        <w:rPr>
          <w:sz w:val="28"/>
          <w:szCs w:val="28"/>
        </w:rPr>
        <w:t xml:space="preserve"> </w:t>
      </w:r>
    </w:p>
    <w:p w:rsidR="007A7A7B" w:rsidRPr="00746D17" w:rsidRDefault="007A7A7B" w:rsidP="00746D17">
      <w:pPr>
        <w:ind w:firstLine="567"/>
        <w:jc w:val="both"/>
        <w:rPr>
          <w:b/>
          <w:sz w:val="28"/>
          <w:szCs w:val="28"/>
        </w:rPr>
      </w:pPr>
      <w:r w:rsidRPr="00746D17">
        <w:rPr>
          <w:b/>
          <w:sz w:val="28"/>
          <w:szCs w:val="28"/>
        </w:rPr>
        <w:lastRenderedPageBreak/>
        <w:t xml:space="preserve">4 </w:t>
      </w:r>
      <w:r w:rsidR="001037AF" w:rsidRPr="00746D17">
        <w:rPr>
          <w:b/>
          <w:sz w:val="28"/>
          <w:szCs w:val="28"/>
        </w:rPr>
        <w:t>Построение калибровочного (</w:t>
      </w:r>
      <w:proofErr w:type="spellStart"/>
      <w:r w:rsidR="001037AF" w:rsidRPr="00746D17">
        <w:rPr>
          <w:b/>
          <w:sz w:val="28"/>
          <w:szCs w:val="28"/>
        </w:rPr>
        <w:t>градуировочного</w:t>
      </w:r>
      <w:proofErr w:type="spellEnd"/>
      <w:r w:rsidR="001037AF" w:rsidRPr="00746D17">
        <w:rPr>
          <w:b/>
          <w:sz w:val="28"/>
          <w:szCs w:val="28"/>
        </w:rPr>
        <w:t>)</w:t>
      </w:r>
      <w:r w:rsidR="001037AF" w:rsidRPr="00746D17">
        <w:rPr>
          <w:sz w:val="28"/>
          <w:szCs w:val="28"/>
        </w:rPr>
        <w:t xml:space="preserve"> </w:t>
      </w:r>
      <w:r w:rsidR="001037AF" w:rsidRPr="00746D17">
        <w:rPr>
          <w:b/>
          <w:sz w:val="28"/>
          <w:szCs w:val="28"/>
        </w:rPr>
        <w:t>графика</w:t>
      </w:r>
    </w:p>
    <w:p w:rsidR="001037AF" w:rsidRPr="00746D17" w:rsidRDefault="001037AF" w:rsidP="00746D17">
      <w:pPr>
        <w:pStyle w:val="a5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746D17">
        <w:rPr>
          <w:sz w:val="28"/>
          <w:szCs w:val="28"/>
        </w:rPr>
        <w:t xml:space="preserve">Основой для построения </w:t>
      </w:r>
      <w:proofErr w:type="spellStart"/>
      <w:r w:rsidRPr="00746D17">
        <w:rPr>
          <w:sz w:val="28"/>
          <w:szCs w:val="28"/>
        </w:rPr>
        <w:t>градуировочного</w:t>
      </w:r>
      <w:proofErr w:type="spellEnd"/>
      <w:r w:rsidRPr="00746D17">
        <w:rPr>
          <w:sz w:val="28"/>
          <w:szCs w:val="28"/>
        </w:rPr>
        <w:t xml:space="preserve"> графика является приготовление стандартных растворов. Готовят 3 шкалы (набора) стандартных растворов с точно известной концентрацией определяемого вещества. Затем растворы поочередно помещают в прибор и отмечают величину оптической плотности раствора для каждого значения концентрации в нем определяемого вещества. </w:t>
      </w:r>
      <w:r w:rsidRPr="004C5AD5">
        <w:rPr>
          <w:b/>
          <w:sz w:val="28"/>
          <w:szCs w:val="28"/>
        </w:rPr>
        <w:t>По полученным данным строят график, откладывая на оси абсцисс концентрацию, а по оси ординат – измеренные значения оптической плотности</w:t>
      </w:r>
      <w:r w:rsidRPr="00746D17">
        <w:rPr>
          <w:sz w:val="28"/>
          <w:szCs w:val="28"/>
        </w:rPr>
        <w:t>.</w:t>
      </w:r>
    </w:p>
    <w:p w:rsidR="001037AF" w:rsidRPr="00746D17" w:rsidRDefault="001037AF" w:rsidP="00746D17">
      <w:pPr>
        <w:pStyle w:val="a5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746D17">
        <w:rPr>
          <w:sz w:val="28"/>
          <w:szCs w:val="28"/>
        </w:rPr>
        <w:t xml:space="preserve"> Количественное значение оптической плотности для каждой точки </w:t>
      </w:r>
      <w:proofErr w:type="spellStart"/>
      <w:r w:rsidRPr="00746D17">
        <w:rPr>
          <w:sz w:val="28"/>
          <w:szCs w:val="28"/>
        </w:rPr>
        <w:t>градуировочного</w:t>
      </w:r>
      <w:proofErr w:type="spellEnd"/>
      <w:r w:rsidRPr="00746D17">
        <w:rPr>
          <w:sz w:val="28"/>
          <w:szCs w:val="28"/>
        </w:rPr>
        <w:t xml:space="preserve"> графика определяется как среднее арифметическое результатов параллельных измерений 3-х шкал (для повышения точности измерения).</w:t>
      </w:r>
    </w:p>
    <w:p w:rsidR="001037AF" w:rsidRPr="00746D17" w:rsidRDefault="001037AF" w:rsidP="00746D17">
      <w:pPr>
        <w:pStyle w:val="a5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746D17">
        <w:rPr>
          <w:sz w:val="28"/>
          <w:szCs w:val="28"/>
        </w:rPr>
        <w:t xml:space="preserve"> С целью уменьшения погрешности графического измерения, необходимо подобрать такой масштаб графика, чтобы угол его наклона приблизительно равнялся 45º.</w:t>
      </w:r>
    </w:p>
    <w:p w:rsidR="001037AF" w:rsidRPr="00746D17" w:rsidRDefault="001037AF" w:rsidP="00746D17">
      <w:pPr>
        <w:pStyle w:val="a5"/>
        <w:spacing w:before="0" w:beforeAutospacing="0" w:after="0" w:afterAutospacing="0"/>
        <w:ind w:firstLine="567"/>
        <w:jc w:val="both"/>
        <w:rPr>
          <w:sz w:val="28"/>
          <w:szCs w:val="28"/>
        </w:rPr>
      </w:pPr>
      <w:proofErr w:type="spellStart"/>
      <w:r w:rsidRPr="00746D17">
        <w:rPr>
          <w:sz w:val="28"/>
          <w:szCs w:val="28"/>
        </w:rPr>
        <w:t>Градуировочный</w:t>
      </w:r>
      <w:proofErr w:type="spellEnd"/>
      <w:r w:rsidRPr="00746D17">
        <w:rPr>
          <w:sz w:val="28"/>
          <w:szCs w:val="28"/>
        </w:rPr>
        <w:t xml:space="preserve"> график строится один раз в год и после ремонта прибора. Поверка графика должна проводиться 1 раз в квартал (если нет других указаний в методике определения), а также после приготовления реактивов из новой партии, поверки прибора. Поверка проводится по 3-м точкам графика наиболее часто встречающихся в работе концентраций. Данные поверки заносятся в журнал поверок </w:t>
      </w:r>
      <w:proofErr w:type="spellStart"/>
      <w:r w:rsidRPr="00746D17">
        <w:rPr>
          <w:sz w:val="28"/>
          <w:szCs w:val="28"/>
        </w:rPr>
        <w:t>градуировочных</w:t>
      </w:r>
      <w:proofErr w:type="spellEnd"/>
      <w:r w:rsidRPr="00746D17">
        <w:rPr>
          <w:sz w:val="28"/>
          <w:szCs w:val="28"/>
        </w:rPr>
        <w:t xml:space="preserve"> графиков или наносятся на обратную сторону графика в виде таблицы.</w:t>
      </w:r>
    </w:p>
    <w:p w:rsidR="001037AF" w:rsidRPr="00746D17" w:rsidRDefault="001037AF" w:rsidP="00746D17">
      <w:pPr>
        <w:pStyle w:val="a5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746D17">
        <w:rPr>
          <w:sz w:val="28"/>
          <w:szCs w:val="28"/>
        </w:rPr>
        <w:t xml:space="preserve"> При построении </w:t>
      </w:r>
      <w:proofErr w:type="spellStart"/>
      <w:r w:rsidRPr="00746D17">
        <w:rPr>
          <w:sz w:val="28"/>
          <w:szCs w:val="28"/>
        </w:rPr>
        <w:t>градуировочного</w:t>
      </w:r>
      <w:proofErr w:type="spellEnd"/>
      <w:r w:rsidRPr="00746D17">
        <w:rPr>
          <w:sz w:val="28"/>
          <w:szCs w:val="28"/>
        </w:rPr>
        <w:t xml:space="preserve"> графика должна соблюдаться прямая зависимость между оптической плотностью и концентрацией. Прямолинейность графика сохраняется только в интервале концентраций, указанных в методике. Поэтому продлевать </w:t>
      </w:r>
      <w:proofErr w:type="spellStart"/>
      <w:r w:rsidRPr="00746D17">
        <w:rPr>
          <w:sz w:val="28"/>
          <w:szCs w:val="28"/>
        </w:rPr>
        <w:t>градуировочную</w:t>
      </w:r>
      <w:proofErr w:type="spellEnd"/>
      <w:r w:rsidRPr="00746D17">
        <w:rPr>
          <w:sz w:val="28"/>
          <w:szCs w:val="28"/>
        </w:rPr>
        <w:t xml:space="preserve"> </w:t>
      </w:r>
      <w:proofErr w:type="gramStart"/>
      <w:r w:rsidRPr="00746D17">
        <w:rPr>
          <w:sz w:val="28"/>
          <w:szCs w:val="28"/>
        </w:rPr>
        <w:t>прямую</w:t>
      </w:r>
      <w:proofErr w:type="gramEnd"/>
      <w:r w:rsidRPr="00746D17">
        <w:rPr>
          <w:sz w:val="28"/>
          <w:szCs w:val="28"/>
        </w:rPr>
        <w:t xml:space="preserve"> выше последней указанной в методике точки не допустимо. Находить значение концентраций испытуемого раствора по </w:t>
      </w:r>
      <w:proofErr w:type="spellStart"/>
      <w:r w:rsidRPr="00746D17">
        <w:rPr>
          <w:sz w:val="28"/>
          <w:szCs w:val="28"/>
        </w:rPr>
        <w:t>градуировочному</w:t>
      </w:r>
      <w:proofErr w:type="spellEnd"/>
      <w:r w:rsidRPr="00746D17">
        <w:rPr>
          <w:sz w:val="28"/>
          <w:szCs w:val="28"/>
        </w:rPr>
        <w:t xml:space="preserve"> графику ниже первой точки графика не рекомендуется, т.к. это определение несет большую погрешность. В таком случае результат исследования следует записывать в виде "менее ... мг/дм</w:t>
      </w:r>
      <w:r w:rsidRPr="00746D17">
        <w:rPr>
          <w:sz w:val="28"/>
          <w:szCs w:val="28"/>
          <w:vertAlign w:val="superscript"/>
        </w:rPr>
        <w:t>3</w:t>
      </w:r>
      <w:r w:rsidRPr="00746D17">
        <w:rPr>
          <w:sz w:val="28"/>
          <w:szCs w:val="28"/>
        </w:rPr>
        <w:t>".</w:t>
      </w:r>
    </w:p>
    <w:p w:rsidR="002E311F" w:rsidRPr="00746D17" w:rsidRDefault="002E311F" w:rsidP="00746D17">
      <w:pPr>
        <w:ind w:firstLine="567"/>
        <w:jc w:val="both"/>
        <w:rPr>
          <w:b/>
          <w:sz w:val="28"/>
          <w:szCs w:val="28"/>
        </w:rPr>
      </w:pPr>
    </w:p>
    <w:p w:rsidR="00FF23EF" w:rsidRPr="00746D17" w:rsidRDefault="00FF23EF" w:rsidP="00746D17">
      <w:pPr>
        <w:ind w:firstLine="567"/>
        <w:jc w:val="both"/>
        <w:rPr>
          <w:b/>
          <w:sz w:val="28"/>
          <w:szCs w:val="28"/>
        </w:rPr>
      </w:pPr>
      <w:r w:rsidRPr="00746D17">
        <w:rPr>
          <w:b/>
          <w:sz w:val="28"/>
          <w:szCs w:val="28"/>
        </w:rPr>
        <w:t>5 Задание</w:t>
      </w:r>
    </w:p>
    <w:p w:rsidR="00FF23EF" w:rsidRDefault="00746D17" w:rsidP="00746D1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Построить </w:t>
      </w:r>
      <w:proofErr w:type="spellStart"/>
      <w:r>
        <w:rPr>
          <w:sz w:val="28"/>
          <w:szCs w:val="28"/>
        </w:rPr>
        <w:t>градуировочный</w:t>
      </w:r>
      <w:proofErr w:type="spellEnd"/>
      <w:r>
        <w:rPr>
          <w:sz w:val="28"/>
          <w:szCs w:val="28"/>
        </w:rPr>
        <w:t xml:space="preserve"> график</w:t>
      </w:r>
      <w:r w:rsidR="004C5AD5">
        <w:rPr>
          <w:sz w:val="28"/>
          <w:szCs w:val="28"/>
        </w:rPr>
        <w:t>, по которому</w:t>
      </w:r>
      <w:r>
        <w:rPr>
          <w:sz w:val="28"/>
          <w:szCs w:val="28"/>
        </w:rPr>
        <w:t xml:space="preserve"> определить значение концентрации вещества в растворе по показателю оптической плотности раствора</w:t>
      </w:r>
      <w:r w:rsidR="004C5AD5">
        <w:rPr>
          <w:sz w:val="28"/>
          <w:szCs w:val="28"/>
        </w:rPr>
        <w:t xml:space="preserve"> (таблица 1)</w:t>
      </w:r>
      <w:r w:rsidR="00FF23EF" w:rsidRPr="00746D17">
        <w:rPr>
          <w:sz w:val="28"/>
          <w:szCs w:val="28"/>
        </w:rPr>
        <w:t>.</w:t>
      </w:r>
    </w:p>
    <w:p w:rsidR="00746D17" w:rsidRPr="004C5AD5" w:rsidRDefault="00746D17" w:rsidP="00746D1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Данные для построения калибровочного графика</w:t>
      </w:r>
      <w:r w:rsidR="004C5AD5">
        <w:rPr>
          <w:sz w:val="28"/>
          <w:szCs w:val="28"/>
        </w:rPr>
        <w:t xml:space="preserve"> (общие для всех вариантов)</w:t>
      </w:r>
      <w:r>
        <w:rPr>
          <w:sz w:val="28"/>
          <w:szCs w:val="28"/>
        </w:rPr>
        <w:t>:</w:t>
      </w:r>
      <w:r w:rsidR="004C5AD5">
        <w:rPr>
          <w:sz w:val="28"/>
          <w:szCs w:val="28"/>
        </w:rPr>
        <w:t xml:space="preserve"> С, </w:t>
      </w:r>
      <w:r w:rsidR="004C5AD5" w:rsidRPr="00746D17">
        <w:rPr>
          <w:sz w:val="28"/>
          <w:szCs w:val="28"/>
        </w:rPr>
        <w:t>мг/дм</w:t>
      </w:r>
      <w:r w:rsidR="004C5AD5" w:rsidRPr="00746D17">
        <w:rPr>
          <w:sz w:val="28"/>
          <w:szCs w:val="28"/>
          <w:vertAlign w:val="superscript"/>
        </w:rPr>
        <w:t>3</w:t>
      </w:r>
      <w:r w:rsidR="004C5AD5" w:rsidRPr="004C5AD5">
        <w:rPr>
          <w:sz w:val="28"/>
          <w:szCs w:val="28"/>
        </w:rPr>
        <w:t xml:space="preserve"> </w:t>
      </w:r>
      <w:r w:rsidR="004C5AD5">
        <w:rPr>
          <w:sz w:val="28"/>
          <w:szCs w:val="28"/>
        </w:rPr>
        <w:t>(концентрация) –</w:t>
      </w:r>
      <w:r w:rsidR="004C5AD5">
        <w:rPr>
          <w:sz w:val="28"/>
          <w:szCs w:val="28"/>
          <w:vertAlign w:val="superscript"/>
        </w:rPr>
        <w:t xml:space="preserve"> </w:t>
      </w:r>
      <w:r w:rsidR="004C5AD5">
        <w:rPr>
          <w:sz w:val="28"/>
          <w:szCs w:val="28"/>
          <w:lang w:val="en-US"/>
        </w:rPr>
        <w:t>D</w:t>
      </w:r>
      <w:r w:rsidR="004C5AD5" w:rsidRPr="004C5AD5">
        <w:rPr>
          <w:sz w:val="28"/>
          <w:szCs w:val="28"/>
        </w:rPr>
        <w:t xml:space="preserve"> (</w:t>
      </w:r>
      <w:r w:rsidR="004C5AD5">
        <w:rPr>
          <w:sz w:val="28"/>
          <w:szCs w:val="28"/>
        </w:rPr>
        <w:t>оптическая плотность).</w:t>
      </w:r>
    </w:p>
    <w:p w:rsidR="00746D17" w:rsidRDefault="00746D17" w:rsidP="00746D1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1. 2 </w:t>
      </w:r>
      <w:r w:rsidR="004C5AD5" w:rsidRPr="00746D17">
        <w:rPr>
          <w:sz w:val="28"/>
          <w:szCs w:val="28"/>
        </w:rPr>
        <w:t>мг/дм</w:t>
      </w:r>
      <w:r w:rsidR="004C5AD5" w:rsidRPr="00746D17">
        <w:rPr>
          <w:sz w:val="28"/>
          <w:szCs w:val="28"/>
          <w:vertAlign w:val="superscript"/>
        </w:rPr>
        <w:t>3</w:t>
      </w:r>
      <w:r w:rsidR="004C5AD5">
        <w:rPr>
          <w:sz w:val="28"/>
          <w:szCs w:val="28"/>
        </w:rPr>
        <w:t xml:space="preserve"> – 0,075 </w:t>
      </w:r>
    </w:p>
    <w:p w:rsidR="004C5AD5" w:rsidRDefault="004C5AD5" w:rsidP="00746D1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2. 4 </w:t>
      </w:r>
      <w:r w:rsidRPr="00746D17">
        <w:rPr>
          <w:sz w:val="28"/>
          <w:szCs w:val="28"/>
        </w:rPr>
        <w:t>мг/дм</w:t>
      </w:r>
      <w:r w:rsidRPr="00746D17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 – 0,112</w:t>
      </w:r>
    </w:p>
    <w:p w:rsidR="004C5AD5" w:rsidRDefault="004C5AD5" w:rsidP="00746D1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3. 8 </w:t>
      </w:r>
      <w:r w:rsidRPr="00746D17">
        <w:rPr>
          <w:sz w:val="28"/>
          <w:szCs w:val="28"/>
        </w:rPr>
        <w:t>мг/дм</w:t>
      </w:r>
      <w:r w:rsidRPr="00746D17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 – 0,274</w:t>
      </w:r>
    </w:p>
    <w:p w:rsidR="004C5AD5" w:rsidRDefault="004C5AD5" w:rsidP="00746D1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4. 12 </w:t>
      </w:r>
      <w:r w:rsidRPr="00746D17">
        <w:rPr>
          <w:sz w:val="28"/>
          <w:szCs w:val="28"/>
        </w:rPr>
        <w:t>мг/дм</w:t>
      </w:r>
      <w:r w:rsidRPr="00746D17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 – 0,423</w:t>
      </w:r>
    </w:p>
    <w:p w:rsidR="004C5AD5" w:rsidRDefault="004C5AD5" w:rsidP="00746D1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5. 16</w:t>
      </w:r>
      <w:r w:rsidRPr="004C5AD5">
        <w:rPr>
          <w:sz w:val="28"/>
          <w:szCs w:val="28"/>
        </w:rPr>
        <w:t xml:space="preserve"> </w:t>
      </w:r>
      <w:r w:rsidRPr="00746D17">
        <w:rPr>
          <w:sz w:val="28"/>
          <w:szCs w:val="28"/>
        </w:rPr>
        <w:t>мг/дм</w:t>
      </w:r>
      <w:r w:rsidRPr="00746D17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 – 0,558</w:t>
      </w:r>
    </w:p>
    <w:p w:rsidR="004C5AD5" w:rsidRDefault="004C5AD5" w:rsidP="00746D1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6. 20 </w:t>
      </w:r>
      <w:r w:rsidRPr="00746D17">
        <w:rPr>
          <w:sz w:val="28"/>
          <w:szCs w:val="28"/>
        </w:rPr>
        <w:t>мг/дм</w:t>
      </w:r>
      <w:r w:rsidRPr="00746D17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 – 0,672</w:t>
      </w:r>
    </w:p>
    <w:p w:rsidR="004C5AD5" w:rsidRDefault="004C5AD5" w:rsidP="00746D17">
      <w:pPr>
        <w:ind w:firstLine="567"/>
        <w:jc w:val="both"/>
        <w:rPr>
          <w:sz w:val="28"/>
          <w:szCs w:val="28"/>
        </w:rPr>
      </w:pPr>
    </w:p>
    <w:p w:rsidR="004C5AD5" w:rsidRDefault="004C5AD5" w:rsidP="00746D1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После построения графика откладываем на оси </w:t>
      </w:r>
      <w:r w:rsidR="00DE23D6">
        <w:rPr>
          <w:sz w:val="28"/>
          <w:szCs w:val="28"/>
        </w:rPr>
        <w:t>ординат</w:t>
      </w:r>
      <w:r>
        <w:rPr>
          <w:sz w:val="28"/>
          <w:szCs w:val="28"/>
        </w:rPr>
        <w:t xml:space="preserve"> значение </w:t>
      </w:r>
      <w:r>
        <w:rPr>
          <w:sz w:val="28"/>
          <w:szCs w:val="28"/>
          <w:lang w:val="en-US"/>
        </w:rPr>
        <w:t>D</w:t>
      </w:r>
      <w:r w:rsidR="001F6D89">
        <w:rPr>
          <w:sz w:val="28"/>
          <w:szCs w:val="28"/>
        </w:rPr>
        <w:t xml:space="preserve"> анализируемого раствора, смещаемся до </w:t>
      </w:r>
      <w:r w:rsidR="00971205">
        <w:rPr>
          <w:sz w:val="28"/>
          <w:szCs w:val="28"/>
        </w:rPr>
        <w:t>линии</w:t>
      </w:r>
      <w:r w:rsidR="001F6D89">
        <w:rPr>
          <w:sz w:val="28"/>
          <w:szCs w:val="28"/>
        </w:rPr>
        <w:t xml:space="preserve"> графика, отмечаем на нем точку, от которой опускаемся до оси </w:t>
      </w:r>
      <w:r w:rsidR="00DE23D6">
        <w:rPr>
          <w:sz w:val="28"/>
          <w:szCs w:val="28"/>
        </w:rPr>
        <w:t>абцисс</w:t>
      </w:r>
      <w:r>
        <w:rPr>
          <w:sz w:val="28"/>
          <w:szCs w:val="28"/>
        </w:rPr>
        <w:t xml:space="preserve"> и находим концен</w:t>
      </w:r>
      <w:r w:rsidR="001F6D89">
        <w:rPr>
          <w:sz w:val="28"/>
          <w:szCs w:val="28"/>
        </w:rPr>
        <w:t>трацию раствора.</w:t>
      </w:r>
    </w:p>
    <w:p w:rsidR="001F6D89" w:rsidRPr="004C5AD5" w:rsidRDefault="001F6D89" w:rsidP="00746D17">
      <w:pPr>
        <w:ind w:firstLine="567"/>
        <w:jc w:val="both"/>
        <w:rPr>
          <w:sz w:val="28"/>
          <w:szCs w:val="28"/>
        </w:rPr>
      </w:pPr>
    </w:p>
    <w:p w:rsidR="004C5AD5" w:rsidRDefault="004C5AD5" w:rsidP="00746D17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Таблица 1. Задание по вариантам</w:t>
      </w:r>
    </w:p>
    <w:tbl>
      <w:tblPr>
        <w:tblStyle w:val="a8"/>
        <w:tblW w:w="0" w:type="auto"/>
        <w:tblLook w:val="04A0"/>
      </w:tblPr>
      <w:tblGrid>
        <w:gridCol w:w="1242"/>
        <w:gridCol w:w="8612"/>
      </w:tblGrid>
      <w:tr w:rsidR="004C5AD5" w:rsidTr="004C5AD5">
        <w:tc>
          <w:tcPr>
            <w:tcW w:w="1242" w:type="dxa"/>
          </w:tcPr>
          <w:p w:rsidR="004C5AD5" w:rsidRDefault="004C5AD5" w:rsidP="004C5A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Вариант</w:t>
            </w:r>
          </w:p>
        </w:tc>
        <w:tc>
          <w:tcPr>
            <w:tcW w:w="8612" w:type="dxa"/>
          </w:tcPr>
          <w:p w:rsidR="004C5AD5" w:rsidRPr="004C5AD5" w:rsidRDefault="004C5AD5" w:rsidP="004C5A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Значение </w:t>
            </w:r>
            <w:r>
              <w:rPr>
                <w:sz w:val="28"/>
                <w:szCs w:val="28"/>
                <w:lang w:val="en-US"/>
              </w:rPr>
              <w:t>D</w:t>
            </w:r>
          </w:p>
        </w:tc>
      </w:tr>
      <w:tr w:rsidR="004C5AD5" w:rsidTr="004C5AD5">
        <w:tc>
          <w:tcPr>
            <w:tcW w:w="1242" w:type="dxa"/>
          </w:tcPr>
          <w:p w:rsidR="004C5AD5" w:rsidRDefault="004C5AD5" w:rsidP="004C5A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612" w:type="dxa"/>
          </w:tcPr>
          <w:p w:rsidR="004C5AD5" w:rsidRDefault="004C5AD5" w:rsidP="004C5A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0,098</w:t>
            </w:r>
          </w:p>
        </w:tc>
      </w:tr>
      <w:tr w:rsidR="004C5AD5" w:rsidTr="004C5AD5">
        <w:tc>
          <w:tcPr>
            <w:tcW w:w="1242" w:type="dxa"/>
          </w:tcPr>
          <w:p w:rsidR="004C5AD5" w:rsidRDefault="004C5AD5" w:rsidP="004C5A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612" w:type="dxa"/>
          </w:tcPr>
          <w:p w:rsidR="004C5AD5" w:rsidRDefault="004C5AD5" w:rsidP="004C5A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0,081</w:t>
            </w:r>
          </w:p>
        </w:tc>
      </w:tr>
      <w:tr w:rsidR="004C5AD5" w:rsidTr="004C5AD5">
        <w:tc>
          <w:tcPr>
            <w:tcW w:w="1242" w:type="dxa"/>
          </w:tcPr>
          <w:p w:rsidR="004C5AD5" w:rsidRDefault="004C5AD5" w:rsidP="004C5A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8612" w:type="dxa"/>
          </w:tcPr>
          <w:p w:rsidR="004C5AD5" w:rsidRDefault="004C5AD5" w:rsidP="004C5A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0,105</w:t>
            </w:r>
          </w:p>
        </w:tc>
      </w:tr>
      <w:tr w:rsidR="004C5AD5" w:rsidTr="004C5AD5">
        <w:tc>
          <w:tcPr>
            <w:tcW w:w="1242" w:type="dxa"/>
          </w:tcPr>
          <w:p w:rsidR="004C5AD5" w:rsidRDefault="004C5AD5" w:rsidP="004C5A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8612" w:type="dxa"/>
          </w:tcPr>
          <w:p w:rsidR="004C5AD5" w:rsidRDefault="004C5AD5" w:rsidP="004C5A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0,119</w:t>
            </w:r>
          </w:p>
        </w:tc>
      </w:tr>
      <w:tr w:rsidR="004C5AD5" w:rsidTr="004C5AD5">
        <w:tc>
          <w:tcPr>
            <w:tcW w:w="1242" w:type="dxa"/>
          </w:tcPr>
          <w:p w:rsidR="004C5AD5" w:rsidRDefault="004C5AD5" w:rsidP="004C5A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8612" w:type="dxa"/>
          </w:tcPr>
          <w:p w:rsidR="004C5AD5" w:rsidRDefault="004C5AD5" w:rsidP="004C5A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0,146</w:t>
            </w:r>
          </w:p>
        </w:tc>
      </w:tr>
      <w:tr w:rsidR="004C5AD5" w:rsidTr="004C5AD5">
        <w:tc>
          <w:tcPr>
            <w:tcW w:w="1242" w:type="dxa"/>
          </w:tcPr>
          <w:p w:rsidR="004C5AD5" w:rsidRDefault="004C5AD5" w:rsidP="004C5A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8612" w:type="dxa"/>
          </w:tcPr>
          <w:p w:rsidR="004C5AD5" w:rsidRDefault="004C5AD5" w:rsidP="004C5A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0,299</w:t>
            </w:r>
          </w:p>
        </w:tc>
      </w:tr>
      <w:tr w:rsidR="004C5AD5" w:rsidTr="004C5AD5">
        <w:tc>
          <w:tcPr>
            <w:tcW w:w="1242" w:type="dxa"/>
          </w:tcPr>
          <w:p w:rsidR="004C5AD5" w:rsidRDefault="004C5AD5" w:rsidP="004C5A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8612" w:type="dxa"/>
          </w:tcPr>
          <w:p w:rsidR="004C5AD5" w:rsidRDefault="004C5AD5" w:rsidP="004C5A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0,385</w:t>
            </w:r>
          </w:p>
        </w:tc>
      </w:tr>
      <w:tr w:rsidR="004C5AD5" w:rsidTr="004C5AD5">
        <w:tc>
          <w:tcPr>
            <w:tcW w:w="1242" w:type="dxa"/>
          </w:tcPr>
          <w:p w:rsidR="004C5AD5" w:rsidRDefault="004C5AD5" w:rsidP="004C5A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8612" w:type="dxa"/>
          </w:tcPr>
          <w:p w:rsidR="004C5AD5" w:rsidRDefault="004C5AD5" w:rsidP="004C5A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0,433</w:t>
            </w:r>
          </w:p>
        </w:tc>
      </w:tr>
      <w:tr w:rsidR="004C5AD5" w:rsidTr="004C5AD5">
        <w:tc>
          <w:tcPr>
            <w:tcW w:w="1242" w:type="dxa"/>
          </w:tcPr>
          <w:p w:rsidR="004C5AD5" w:rsidRDefault="004C5AD5" w:rsidP="004C5A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8612" w:type="dxa"/>
          </w:tcPr>
          <w:p w:rsidR="004C5AD5" w:rsidRDefault="004C5AD5" w:rsidP="004C5A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0,418</w:t>
            </w:r>
          </w:p>
        </w:tc>
      </w:tr>
      <w:tr w:rsidR="004C5AD5" w:rsidTr="004C5AD5">
        <w:tc>
          <w:tcPr>
            <w:tcW w:w="1242" w:type="dxa"/>
          </w:tcPr>
          <w:p w:rsidR="004C5AD5" w:rsidRDefault="004C5AD5" w:rsidP="004C5A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8612" w:type="dxa"/>
          </w:tcPr>
          <w:p w:rsidR="004C5AD5" w:rsidRDefault="004C5AD5" w:rsidP="004C5A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0,274</w:t>
            </w:r>
          </w:p>
        </w:tc>
      </w:tr>
      <w:tr w:rsidR="004C5AD5" w:rsidTr="004C5AD5">
        <w:tc>
          <w:tcPr>
            <w:tcW w:w="1242" w:type="dxa"/>
          </w:tcPr>
          <w:p w:rsidR="004C5AD5" w:rsidRDefault="004C5AD5" w:rsidP="004C5A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8612" w:type="dxa"/>
          </w:tcPr>
          <w:p w:rsidR="004C5AD5" w:rsidRDefault="004C5AD5" w:rsidP="004C5A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0,357</w:t>
            </w:r>
          </w:p>
        </w:tc>
      </w:tr>
      <w:tr w:rsidR="004C5AD5" w:rsidTr="004C5AD5">
        <w:tc>
          <w:tcPr>
            <w:tcW w:w="1242" w:type="dxa"/>
          </w:tcPr>
          <w:p w:rsidR="004C5AD5" w:rsidRDefault="004C5AD5" w:rsidP="004C5A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8612" w:type="dxa"/>
          </w:tcPr>
          <w:p w:rsidR="004C5AD5" w:rsidRDefault="004C5AD5" w:rsidP="004C5A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0,408</w:t>
            </w:r>
          </w:p>
        </w:tc>
      </w:tr>
      <w:tr w:rsidR="004C5AD5" w:rsidTr="004C5AD5">
        <w:tc>
          <w:tcPr>
            <w:tcW w:w="1242" w:type="dxa"/>
          </w:tcPr>
          <w:p w:rsidR="004C5AD5" w:rsidRDefault="004C5AD5" w:rsidP="004C5A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8612" w:type="dxa"/>
          </w:tcPr>
          <w:p w:rsidR="004C5AD5" w:rsidRDefault="004C5AD5" w:rsidP="004C5A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0,510</w:t>
            </w:r>
          </w:p>
        </w:tc>
      </w:tr>
      <w:tr w:rsidR="004C5AD5" w:rsidTr="004C5AD5">
        <w:tc>
          <w:tcPr>
            <w:tcW w:w="1242" w:type="dxa"/>
          </w:tcPr>
          <w:p w:rsidR="004C5AD5" w:rsidRDefault="004C5AD5" w:rsidP="004C5A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8612" w:type="dxa"/>
          </w:tcPr>
          <w:p w:rsidR="004C5AD5" w:rsidRDefault="004C5AD5" w:rsidP="004C5A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0,592</w:t>
            </w:r>
          </w:p>
        </w:tc>
      </w:tr>
      <w:tr w:rsidR="004C5AD5" w:rsidTr="004C5AD5">
        <w:tc>
          <w:tcPr>
            <w:tcW w:w="1242" w:type="dxa"/>
          </w:tcPr>
          <w:p w:rsidR="004C5AD5" w:rsidRDefault="004C5AD5" w:rsidP="004C5A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8612" w:type="dxa"/>
          </w:tcPr>
          <w:p w:rsidR="004C5AD5" w:rsidRDefault="004C5AD5" w:rsidP="004C5A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0,634</w:t>
            </w:r>
          </w:p>
        </w:tc>
      </w:tr>
    </w:tbl>
    <w:p w:rsidR="004C5AD5" w:rsidRPr="004C5AD5" w:rsidRDefault="004C5AD5" w:rsidP="00746D17">
      <w:pPr>
        <w:ind w:firstLine="567"/>
        <w:jc w:val="both"/>
        <w:rPr>
          <w:sz w:val="28"/>
          <w:szCs w:val="28"/>
        </w:rPr>
      </w:pPr>
    </w:p>
    <w:sectPr w:rsidR="004C5AD5" w:rsidRPr="004C5AD5" w:rsidSect="00282B6D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2D215E"/>
    <w:multiLevelType w:val="hybridMultilevel"/>
    <w:tmpl w:val="BB703EAA"/>
    <w:lvl w:ilvl="0" w:tplc="2446FD72">
      <w:start w:val="1"/>
      <w:numFmt w:val="bullet"/>
      <w:lvlText w:val="-"/>
      <w:lvlJc w:val="left"/>
      <w:pPr>
        <w:ind w:left="12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Marlett" w:hAnsi="Marlett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A7A7B"/>
    <w:rsid w:val="00011CCE"/>
    <w:rsid w:val="0006792A"/>
    <w:rsid w:val="001037AF"/>
    <w:rsid w:val="00182D1A"/>
    <w:rsid w:val="001F6D89"/>
    <w:rsid w:val="0026289B"/>
    <w:rsid w:val="00282B6D"/>
    <w:rsid w:val="002E311F"/>
    <w:rsid w:val="003B7C20"/>
    <w:rsid w:val="00407313"/>
    <w:rsid w:val="004C5AD5"/>
    <w:rsid w:val="004F5E87"/>
    <w:rsid w:val="00506919"/>
    <w:rsid w:val="005727B9"/>
    <w:rsid w:val="005B1E9F"/>
    <w:rsid w:val="005C4DF0"/>
    <w:rsid w:val="00746D17"/>
    <w:rsid w:val="0079714E"/>
    <w:rsid w:val="007A33E2"/>
    <w:rsid w:val="007A7A7B"/>
    <w:rsid w:val="008642B5"/>
    <w:rsid w:val="00971205"/>
    <w:rsid w:val="0097631C"/>
    <w:rsid w:val="00996CB8"/>
    <w:rsid w:val="009F5E71"/>
    <w:rsid w:val="00B51932"/>
    <w:rsid w:val="00BE5B01"/>
    <w:rsid w:val="00BF2BEA"/>
    <w:rsid w:val="00C25744"/>
    <w:rsid w:val="00C42A4D"/>
    <w:rsid w:val="00DA2CB3"/>
    <w:rsid w:val="00DE23D6"/>
    <w:rsid w:val="00E05956"/>
    <w:rsid w:val="00E46C74"/>
    <w:rsid w:val="00EA26A2"/>
    <w:rsid w:val="00F0678C"/>
    <w:rsid w:val="00FB77D4"/>
    <w:rsid w:val="00FF23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A7B"/>
    <w:pPr>
      <w:ind w:firstLine="0"/>
      <w:jc w:val="left"/>
    </w:pPr>
    <w:rPr>
      <w:rFonts w:eastAsia="Times New Roman"/>
      <w:color w:val="auto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714E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714E"/>
    <w:rPr>
      <w:rFonts w:ascii="Tahoma" w:eastAsia="Times New Roman" w:hAnsi="Tahoma" w:cs="Tahoma"/>
      <w:color w:val="auto"/>
      <w:sz w:val="16"/>
      <w:szCs w:val="16"/>
      <w:lang w:eastAsia="ru-RU"/>
    </w:rPr>
  </w:style>
  <w:style w:type="paragraph" w:styleId="a5">
    <w:name w:val="Normal (Web)"/>
    <w:basedOn w:val="a"/>
    <w:uiPriority w:val="99"/>
    <w:unhideWhenUsed/>
    <w:rsid w:val="00DA2CB3"/>
    <w:pPr>
      <w:spacing w:before="100" w:beforeAutospacing="1" w:after="100" w:afterAutospacing="1"/>
    </w:pPr>
  </w:style>
  <w:style w:type="character" w:styleId="a6">
    <w:name w:val="Strong"/>
    <w:basedOn w:val="a0"/>
    <w:uiPriority w:val="22"/>
    <w:qFormat/>
    <w:rsid w:val="00DA2CB3"/>
    <w:rPr>
      <w:b/>
      <w:bCs/>
    </w:rPr>
  </w:style>
  <w:style w:type="paragraph" w:styleId="a7">
    <w:name w:val="List Paragraph"/>
    <w:basedOn w:val="a"/>
    <w:uiPriority w:val="34"/>
    <w:qFormat/>
    <w:rsid w:val="003B7C20"/>
    <w:pPr>
      <w:ind w:left="720"/>
      <w:contextualSpacing/>
    </w:pPr>
  </w:style>
  <w:style w:type="table" w:styleId="a8">
    <w:name w:val="Table Grid"/>
    <w:basedOn w:val="a1"/>
    <w:uiPriority w:val="59"/>
    <w:rsid w:val="004C5AD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284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A3%D0%A4" TargetMode="External"/><Relationship Id="rId5" Type="http://schemas.openxmlformats.org/officeDocument/2006/relationships/hyperlink" Target="https://ru.wikipedia.org/wiki/%D0%9A%D0%BE%D0%BD%D1%86%D0%B5%D0%BD%D1%82%D1%80%D0%B0%D1%86%D0%B8%D1%8F_%D1%80%D0%B0%D1%81%D1%82%D0%B2%D0%BE%D1%80%D0%BE%D0%B2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3</Pages>
  <Words>689</Words>
  <Characters>3931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2020-09-01T10:13:00Z</dcterms:created>
  <dcterms:modified xsi:type="dcterms:W3CDTF">2020-11-12T16:34:00Z</dcterms:modified>
</cp:coreProperties>
</file>